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9687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9687"/>
      </w:tblGrid>
      <w:tr>
        <w:tblPrEx/>
        <w:trPr>
          <w:trHeight w:val="893"/>
        </w:trPr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687" w:type="dxa"/>
            <w:vAlign w:val="bottom"/>
            <w:textDirection w:val="lrTb"/>
            <w:noWrap w:val="false"/>
          </w:tcPr>
          <w:p>
            <w:pPr>
              <w:ind w:left="4961" w:right="0"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b w:val="0"/>
                <w:bCs w:val="0"/>
                <w14:ligatures w14:val="none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Приложение 5</w:t>
            </w:r>
            <w:r>
              <w:rPr>
                <w:rFonts w:ascii="Times New Roman" w:hAnsi="Times New Roman" w:cs="Times New Roman"/>
                <w:b w:val="0"/>
                <w:bCs w:val="0"/>
                <w14:ligatures w14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14:ligatures w14:val="none"/>
              </w:rPr>
            </w:r>
          </w:p>
          <w:p>
            <w:pPr>
              <w:ind w:left="4961" w:right="0"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b w:val="0"/>
                <w:bCs w:val="0"/>
                <w14:ligatures w14:val="none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 w:val="0"/>
                <w:bCs w:val="0"/>
                <w14:ligatures w14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14:ligatures w14:val="none"/>
              </w:rPr>
            </w:r>
          </w:p>
          <w:p>
            <w:pPr>
              <w:ind w:left="4961" w:right="0"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b w:val="0"/>
                <w:bCs w:val="0"/>
                <w14:ligatures w14:val="none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к Закону Ставропольского края </w:t>
            </w:r>
            <w:r>
              <w:rPr>
                <w:rFonts w:ascii="Times New Roman" w:hAnsi="Times New Roman" w:cs="Times New Roman"/>
                <w:b w:val="0"/>
                <w:bCs w:val="0"/>
                <w14:ligatures w14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14:ligatures w14:val="none"/>
              </w:rPr>
            </w:r>
          </w:p>
          <w:p>
            <w:pPr>
              <w:ind w:left="4961" w:right="0"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b w:val="0"/>
                <w:bCs w:val="0"/>
                <w14:ligatures w14:val="none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"Об исполнении бюджета</w:t>
            </w:r>
            <w:r>
              <w:rPr>
                <w:rFonts w:ascii="Times New Roman" w:hAnsi="Times New Roman" w:cs="Times New Roman"/>
                <w:b w:val="0"/>
                <w:bCs w:val="0"/>
                <w14:ligatures w14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14:ligatures w14:val="none"/>
              </w:rPr>
            </w:r>
          </w:p>
          <w:p>
            <w:pPr>
              <w:ind w:left="4961" w:right="0"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b w:val="0"/>
                <w:bCs w:val="0"/>
                <w14:ligatures w14:val="none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Ставропольского края за 2025 год"</w:t>
            </w:r>
            <w:r>
              <w:rPr>
                <w:rFonts w:ascii="Times New Roman" w:hAnsi="Times New Roman" w:cs="Times New Roman"/>
                <w:b w:val="0"/>
                <w:bCs w:val="0"/>
                <w14:ligatures w14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14:ligatures w14:val="none"/>
              </w:rPr>
            </w:r>
          </w:p>
        </w:tc>
      </w:tr>
    </w:tbl>
    <w:p>
      <w:pPr>
        <w:jc w:val="center"/>
        <w:spacing w:after="0" w:afterAutospacing="0" w:line="240" w:lineRule="auto"/>
        <w:rPr>
          <w:rFonts w:ascii="Times New Roman" w:hAnsi="Times New Roman" w:cs="Times New Roman"/>
          <w:b w:val="0"/>
          <w:sz w:val="32"/>
          <w:szCs w:val="24"/>
          <w14:ligatures w14:val="none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</w:r>
      <w:r>
        <w:rPr>
          <w:rFonts w:ascii="Times New Roman" w:hAnsi="Times New Roman" w:cs="Times New Roman"/>
          <w:b w:val="0"/>
          <w:sz w:val="32"/>
          <w:szCs w:val="24"/>
          <w14:ligatures w14:val="none"/>
        </w:rPr>
      </w:r>
      <w:r>
        <w:rPr>
          <w:rFonts w:ascii="Times New Roman" w:hAnsi="Times New Roman" w:cs="Times New Roman"/>
          <w:b w:val="0"/>
          <w:sz w:val="32"/>
          <w:szCs w:val="24"/>
          <w14:ligatures w14:val="none"/>
        </w:rPr>
      </w:r>
    </w:p>
    <w:p>
      <w:pPr>
        <w:jc w:val="center"/>
        <w:spacing w:after="0" w:afterAutospacing="0" w:line="240" w:lineRule="auto"/>
        <w:rPr>
          <w:rFonts w:ascii="Times New Roman" w:hAnsi="Times New Roman" w:cs="Times New Roman"/>
          <w:b w:val="0"/>
          <w:sz w:val="32"/>
          <w:szCs w:val="24"/>
          <w14:ligatures w14:val="none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</w:r>
      <w:r>
        <w:rPr>
          <w:rFonts w:ascii="Times New Roman" w:hAnsi="Times New Roman" w:cs="Times New Roman"/>
          <w:b w:val="0"/>
          <w:sz w:val="32"/>
          <w:szCs w:val="24"/>
          <w14:ligatures w14:val="none"/>
        </w:rPr>
      </w:r>
      <w:r>
        <w:rPr>
          <w:rFonts w:ascii="Times New Roman" w:hAnsi="Times New Roman" w:cs="Times New Roman"/>
          <w:b w:val="0"/>
          <w:sz w:val="32"/>
          <w:szCs w:val="24"/>
          <w14:ligatures w14:val="none"/>
        </w:rPr>
      </w:r>
    </w:p>
    <w:p>
      <w:pPr>
        <w:jc w:val="center"/>
        <w:spacing w:after="0" w:afterAutospacing="0" w:line="240" w:lineRule="auto"/>
        <w:rPr>
          <w:rFonts w:ascii="Times New Roman" w:hAnsi="Times New Roman" w:cs="Times New Roman"/>
          <w:b w:val="0"/>
          <w:sz w:val="32"/>
          <w:szCs w:val="24"/>
          <w14:ligatures w14:val="none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</w:r>
      <w:r>
        <w:rPr>
          <w:rFonts w:ascii="Times New Roman" w:hAnsi="Times New Roman" w:cs="Times New Roman"/>
          <w:b w:val="0"/>
          <w:sz w:val="32"/>
          <w:szCs w:val="24"/>
          <w14:ligatures w14:val="none"/>
        </w:rPr>
      </w:r>
      <w:r>
        <w:rPr>
          <w:rFonts w:ascii="Times New Roman" w:hAnsi="Times New Roman" w:cs="Times New Roman"/>
          <w:b w:val="0"/>
          <w:sz w:val="32"/>
          <w:szCs w:val="24"/>
          <w14:ligatures w14:val="none"/>
        </w:rPr>
      </w:r>
    </w:p>
    <w:p>
      <w:pPr>
        <w:jc w:val="center"/>
        <w:spacing w:after="0" w:afterAutospacing="0" w:line="240" w:lineRule="auto"/>
        <w:rPr>
          <w:rFonts w:ascii="Times New Roman" w:hAnsi="Times New Roman" w:cs="Times New Roman"/>
          <w:b w:val="0"/>
          <w:sz w:val="32"/>
          <w:szCs w:val="24"/>
          <w14:ligatures w14:val="none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</w:r>
      <w:r>
        <w:rPr>
          <w:rFonts w:ascii="Times New Roman" w:hAnsi="Times New Roman" w:cs="Times New Roman"/>
          <w:b w:val="0"/>
          <w:sz w:val="32"/>
          <w:szCs w:val="24"/>
          <w14:ligatures w14:val="none"/>
        </w:rPr>
      </w:r>
      <w:r>
        <w:rPr>
          <w:rFonts w:ascii="Times New Roman" w:hAnsi="Times New Roman" w:cs="Times New Roman"/>
          <w:b w:val="0"/>
          <w:sz w:val="32"/>
          <w:szCs w:val="24"/>
          <w14:ligatures w14:val="none"/>
        </w:rPr>
      </w:r>
    </w:p>
    <w:p>
      <w:pPr>
        <w:jc w:val="center"/>
        <w:spacing w:after="0" w:afterAutospacing="0" w:line="240" w:lineRule="auto"/>
        <w:rPr>
          <w:rFonts w:ascii="Times New Roman" w:hAnsi="Times New Roman" w:cs="Times New Roman"/>
          <w:b w:val="0"/>
          <w:bCs w:val="0"/>
          <w14:ligatures w14:val="none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ЧИСЛЕННОСТЬ </w:t>
      </w:r>
      <w:r>
        <w:rPr>
          <w:rFonts w:ascii="Times New Roman" w:hAnsi="Times New Roman" w:cs="Times New Roman"/>
          <w:b w:val="0"/>
          <w:bCs w:val="0"/>
          <w14:ligatures w14:val="none"/>
        </w:rPr>
      </w:r>
      <w:r>
        <w:rPr>
          <w:rFonts w:ascii="Times New Roman" w:hAnsi="Times New Roman" w:cs="Times New Roman"/>
          <w:b w:val="0"/>
          <w:bCs w:val="0"/>
          <w14:ligatures w14:val="none"/>
        </w:rPr>
      </w:r>
    </w:p>
    <w:p>
      <w:pPr>
        <w:jc w:val="center"/>
        <w:spacing w:after="0" w:afterAutospacing="0" w:line="240" w:lineRule="auto"/>
        <w:rPr>
          <w:rFonts w:ascii="Times New Roman" w:hAnsi="Times New Roman" w:cs="Times New Roman"/>
          <w:b w:val="0"/>
          <w:bCs w:val="0"/>
          <w14:ligatures w14:val="none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</w:r>
      <w:r>
        <w:rPr>
          <w:rFonts w:ascii="Times New Roman" w:hAnsi="Times New Roman" w:cs="Times New Roman"/>
          <w:b w:val="0"/>
          <w:bCs w:val="0"/>
          <w14:ligatures w14:val="none"/>
        </w:rPr>
      </w:r>
      <w:r>
        <w:rPr>
          <w:rFonts w:ascii="Times New Roman" w:hAnsi="Times New Roman" w:cs="Times New Roman"/>
          <w:b w:val="0"/>
          <w:bCs w:val="0"/>
          <w14:ligatures w14:val="none"/>
        </w:rPr>
      </w:r>
    </w:p>
    <w:p>
      <w:pPr>
        <w:jc w:val="center"/>
        <w:spacing w:after="0" w:afterAutospacing="0" w:line="238" w:lineRule="exact"/>
        <w:rPr>
          <w:rFonts w:ascii="Times New Roman" w:hAnsi="Times New Roman" w:cs="Times New Roman"/>
          <w:b w:val="0"/>
          <w:bCs w:val="0"/>
          <w14:ligatures w14:val="none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государственных гражданских служащих Ставропольского края и </w:t>
      </w:r>
      <w:r>
        <w:rPr>
          <w:rFonts w:ascii="Times New Roman" w:hAnsi="Times New Roman" w:cs="Times New Roman"/>
          <w:b w:val="0"/>
          <w:bCs w:val="0"/>
          <w14:ligatures w14:val="none"/>
        </w:rPr>
      </w:r>
      <w:r>
        <w:rPr>
          <w:rFonts w:ascii="Times New Roman" w:hAnsi="Times New Roman" w:cs="Times New Roman"/>
          <w:b w:val="0"/>
          <w:bCs w:val="0"/>
          <w14:ligatures w14:val="none"/>
        </w:rPr>
      </w:r>
    </w:p>
    <w:p>
      <w:pPr>
        <w:jc w:val="center"/>
        <w:spacing w:after="0" w:afterAutospacing="0" w:line="238" w:lineRule="exact"/>
        <w:rPr>
          <w:rFonts w:ascii="Times New Roman" w:hAnsi="Times New Roman" w:cs="Times New Roman"/>
          <w:b w:val="0"/>
          <w:bCs w:val="0"/>
          <w14:ligatures w14:val="none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работников государственных учреждений Ставропольского края и </w:t>
      </w:r>
      <w:r>
        <w:rPr>
          <w:rFonts w:ascii="Times New Roman" w:hAnsi="Times New Roman" w:cs="Times New Roman"/>
          <w:b w:val="0"/>
          <w:bCs w:val="0"/>
          <w14:ligatures w14:val="none"/>
        </w:rPr>
      </w:r>
      <w:r>
        <w:rPr>
          <w:rFonts w:ascii="Times New Roman" w:hAnsi="Times New Roman" w:cs="Times New Roman"/>
          <w:b w:val="0"/>
          <w:bCs w:val="0"/>
          <w14:ligatures w14:val="none"/>
        </w:rPr>
      </w:r>
    </w:p>
    <w:p>
      <w:pPr>
        <w:jc w:val="center"/>
        <w:spacing w:after="0" w:afterAutospacing="0" w:line="238" w:lineRule="exact"/>
        <w:rPr>
          <w:rFonts w:ascii="Times New Roman" w:hAnsi="Times New Roman" w:cs="Times New Roman"/>
          <w:b w:val="0"/>
          <w:bCs w:val="0"/>
          <w14:ligatures w14:val="none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фактические затраты на их денежное содержание за 2025 год</w:t>
      </w:r>
      <w:r>
        <w:rPr>
          <w:rFonts w:ascii="Times New Roman" w:hAnsi="Times New Roman" w:cs="Times New Roman"/>
          <w:b w:val="0"/>
          <w:bCs w:val="0"/>
          <w14:ligatures w14:val="none"/>
        </w:rPr>
      </w:r>
      <w:r>
        <w:rPr>
          <w:rFonts w:ascii="Times New Roman" w:hAnsi="Times New Roman" w:cs="Times New Roman"/>
          <w:b w:val="0"/>
          <w:bCs w:val="0"/>
          <w14:ligatures w14:val="none"/>
        </w:rPr>
      </w:r>
    </w:p>
    <w:p>
      <w:pPr>
        <w:ind w:firstLine="709"/>
        <w:jc w:val="both"/>
        <w:spacing w:after="0" w:afterAutospacing="0" w:line="283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afterAutospacing="0" w:line="283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Ind w:w="0" w:type="dxa"/>
        <w:tblBorders>
          <w:top w:val="single" w:color="000000" w:sz="4" w:space="0"/>
        </w:tblBorders>
        <w:tblLayout w:type="fixed"/>
        <w:tblCellMar>
          <w:left w:w="62" w:type="dxa"/>
          <w:top w:w="0" w:type="dxa"/>
          <w:right w:w="62" w:type="dxa"/>
          <w:bottom w:w="0" w:type="dxa"/>
        </w:tblCellMar>
        <w:tblLook w:val="04A0" w:firstRow="1" w:lastRow="0" w:firstColumn="1" w:lastColumn="0" w:noHBand="0" w:noVBand="1"/>
      </w:tblPr>
      <w:tblGrid>
        <w:gridCol w:w="3118"/>
        <w:gridCol w:w="3118"/>
        <w:gridCol w:w="3118"/>
      </w:tblGrid>
      <w:tr>
        <w:tblPrEx/>
        <w:trPr>
          <w:trHeight w:val="207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center"/>
            <w:textDirection w:val="lrTb"/>
            <w:noWrap w:val="false"/>
          </w:tcPr>
          <w:p>
            <w:pPr>
              <w:pStyle w:val="834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  <w:lang w:val="ru-RU"/>
              </w:rPr>
              <w:t xml:space="preserve">Наименование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center"/>
            <w:textDirection w:val="lrTb"/>
            <w:noWrap w:val="false"/>
          </w:tcPr>
          <w:p>
            <w:pPr>
              <w:pStyle w:val="834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  <w:lang w:val="ru-RU"/>
              </w:rPr>
              <w:t xml:space="preserve">Среднесписочная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  <w:lang w:val="ru-RU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  <w:lang w:val="ru-RU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  <w:lang w:val="ru-RU"/>
              </w:rPr>
              <w:t xml:space="preserve">численность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  <w:lang w:val="ru-RU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  <w:lang w:val="ru-RU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  <w:lang w:val="ru-RU"/>
              </w:rPr>
              <w:t xml:space="preserve">государственных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  <w:lang w:val="ru-RU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  <w:lang w:val="ru-RU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  <w:lang w:val="ru-RU"/>
              </w:rPr>
              <w:t xml:space="preserve">гражданских служащих и работников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  <w:lang w:val="ru-RU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  <w:lang w:val="ru-RU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  <w:lang w:val="ru-RU"/>
              </w:rPr>
              <w:t xml:space="preserve">на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  <w:lang w:val="ru-RU"/>
              </w:rPr>
              <w:t xml:space="preserve">1 января 2026 года (человек)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center"/>
            <w:textDirection w:val="lrTb"/>
            <w:noWrap w:val="false"/>
          </w:tcPr>
          <w:p>
            <w:pPr>
              <w:pStyle w:val="834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  <w:lang w:val="ru-RU"/>
              </w:rPr>
              <w:t xml:space="preserve">Фактические расходы на заработную плату                  за 2025 год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  <w:lang w:val="ru-RU"/>
              </w:rPr>
              <w:t xml:space="preserve">(тыс. рублей)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118" w:type="dxa"/>
            <w:textDirection w:val="lrTb"/>
            <w:noWrap w:val="false"/>
          </w:tcPr>
          <w:p>
            <w:pPr>
              <w:pStyle w:val="834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  <w:highlight w:val="none"/>
                <w:lang w:val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  <w:lang w:val="ru-RU"/>
              </w:rPr>
              <w:t xml:space="preserve">Государственные гражданские служащие Ставропольского края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  <w:highlight w:val="none"/>
                <w:lang w:val="ru-RU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  <w:highlight w:val="none"/>
                <w:lang w:val="ru-RU"/>
              </w:rPr>
            </w:r>
          </w:p>
          <w:p>
            <w:pP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  <w:highlight w:val="none"/>
                <w:lang w:val="ru-RU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ru-RU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118" w:type="dxa"/>
            <w:textDirection w:val="lrTb"/>
            <w:noWrap w:val="false"/>
          </w:tcPr>
          <w:p>
            <w:pPr>
              <w:pStyle w:val="834"/>
              <w:jc w:val="right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  <w:lang w:val="en-US"/>
              </w:rPr>
              <w:t xml:space="preserve">3 112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118" w:type="dxa"/>
            <w:textDirection w:val="lrTb"/>
            <w:noWrap w:val="false"/>
          </w:tcPr>
          <w:p>
            <w:pPr>
              <w:pStyle w:val="834"/>
              <w:jc w:val="right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  <w:lang w:val="en-US"/>
              </w:rPr>
              <w:t xml:space="preserve">3 138 998,00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118" w:type="dxa"/>
            <w:textDirection w:val="lrTb"/>
            <w:noWrap w:val="false"/>
          </w:tcPr>
          <w:p>
            <w:pPr>
              <w:pStyle w:val="834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  <w:lang w:val="ru-RU"/>
              </w:rPr>
              <w:t xml:space="preserve">Работники государственных учреждений Ставропольского края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118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  <w:lang w:val="en-US"/>
              </w:rPr>
              <w:t xml:space="preserve">71 974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118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  <w:lang w:val="en-US"/>
              </w:rPr>
              <w:t xml:space="preserve">47 098 601,93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r>
          </w:p>
        </w:tc>
      </w:tr>
    </w:tbl>
    <w:p>
      <w:pPr>
        <w:spacing w:after="0" w:afterAutospacing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afterAutospacing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afterAutospacing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rPr>
          <w:b w:val="0"/>
        </w:rPr>
      </w:pPr>
      <w:r>
        <w:rPr>
          <w:b w:val="0"/>
        </w:rPr>
        <w:t xml:space="preserve">________________</w:t>
      </w:r>
      <w:r>
        <w:rPr>
          <w:b w:val="0"/>
        </w:rPr>
      </w:r>
      <w:r>
        <w:rPr>
          <w:b w:val="0"/>
        </w:rPr>
      </w:r>
    </w:p>
    <w:sectPr>
      <w:footnotePr/>
      <w:endnotePr/>
      <w:type w:val="nextPage"/>
      <w:pgSz w:w="11906" w:h="16838" w:orient="portrait"/>
      <w:pgMar w:top="1417" w:right="567" w:bottom="1134" w:left="1984" w:header="0" w:footer="0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Courier New">
    <w:panose1 w:val="020703090202050204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5">
    <w:name w:val="Normal"/>
    <w:qFormat/>
  </w:style>
  <w:style w:type="paragraph" w:styleId="656">
    <w:name w:val="Heading 1"/>
    <w:basedOn w:val="655"/>
    <w:next w:val="655"/>
    <w:link w:val="65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7">
    <w:name w:val="Heading 1 Char"/>
    <w:link w:val="656"/>
    <w:uiPriority w:val="9"/>
    <w:rPr>
      <w:rFonts w:ascii="Arial" w:hAnsi="Arial" w:eastAsia="Arial" w:cs="Arial"/>
      <w:sz w:val="40"/>
      <w:szCs w:val="40"/>
    </w:rPr>
  </w:style>
  <w:style w:type="paragraph" w:styleId="658">
    <w:name w:val="Heading 2"/>
    <w:basedOn w:val="655"/>
    <w:next w:val="655"/>
    <w:link w:val="65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9">
    <w:name w:val="Heading 2 Char"/>
    <w:link w:val="658"/>
    <w:uiPriority w:val="9"/>
    <w:rPr>
      <w:rFonts w:ascii="Arial" w:hAnsi="Arial" w:eastAsia="Arial" w:cs="Arial"/>
      <w:sz w:val="34"/>
    </w:rPr>
  </w:style>
  <w:style w:type="paragraph" w:styleId="660">
    <w:name w:val="Heading 3"/>
    <w:basedOn w:val="655"/>
    <w:next w:val="655"/>
    <w:link w:val="66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1">
    <w:name w:val="Heading 3 Char"/>
    <w:link w:val="660"/>
    <w:uiPriority w:val="9"/>
    <w:rPr>
      <w:rFonts w:ascii="Arial" w:hAnsi="Arial" w:eastAsia="Arial" w:cs="Arial"/>
      <w:sz w:val="30"/>
      <w:szCs w:val="30"/>
    </w:rPr>
  </w:style>
  <w:style w:type="paragraph" w:styleId="662">
    <w:name w:val="Heading 4"/>
    <w:basedOn w:val="655"/>
    <w:next w:val="655"/>
    <w:link w:val="66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3">
    <w:name w:val="Heading 4 Char"/>
    <w:link w:val="662"/>
    <w:uiPriority w:val="9"/>
    <w:rPr>
      <w:rFonts w:ascii="Arial" w:hAnsi="Arial" w:eastAsia="Arial" w:cs="Arial"/>
      <w:b/>
      <w:bCs/>
      <w:sz w:val="26"/>
      <w:szCs w:val="26"/>
    </w:rPr>
  </w:style>
  <w:style w:type="paragraph" w:styleId="664">
    <w:name w:val="Heading 5"/>
    <w:basedOn w:val="655"/>
    <w:next w:val="655"/>
    <w:link w:val="66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5">
    <w:name w:val="Heading 5 Char"/>
    <w:link w:val="664"/>
    <w:uiPriority w:val="9"/>
    <w:rPr>
      <w:rFonts w:ascii="Arial" w:hAnsi="Arial" w:eastAsia="Arial" w:cs="Arial"/>
      <w:b/>
      <w:bCs/>
      <w:sz w:val="24"/>
      <w:szCs w:val="24"/>
    </w:rPr>
  </w:style>
  <w:style w:type="paragraph" w:styleId="666">
    <w:name w:val="Heading 6"/>
    <w:basedOn w:val="655"/>
    <w:next w:val="655"/>
    <w:link w:val="66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7">
    <w:name w:val="Heading 6 Char"/>
    <w:link w:val="666"/>
    <w:uiPriority w:val="9"/>
    <w:rPr>
      <w:rFonts w:ascii="Arial" w:hAnsi="Arial" w:eastAsia="Arial" w:cs="Arial"/>
      <w:b/>
      <w:bCs/>
      <w:sz w:val="22"/>
      <w:szCs w:val="22"/>
    </w:rPr>
  </w:style>
  <w:style w:type="paragraph" w:styleId="668">
    <w:name w:val="Heading 7"/>
    <w:basedOn w:val="655"/>
    <w:next w:val="655"/>
    <w:link w:val="66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9">
    <w:name w:val="Heading 7 Char"/>
    <w:link w:val="66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0">
    <w:name w:val="Heading 8"/>
    <w:basedOn w:val="655"/>
    <w:next w:val="655"/>
    <w:link w:val="67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1">
    <w:name w:val="Heading 8 Char"/>
    <w:link w:val="670"/>
    <w:uiPriority w:val="9"/>
    <w:rPr>
      <w:rFonts w:ascii="Arial" w:hAnsi="Arial" w:eastAsia="Arial" w:cs="Arial"/>
      <w:i/>
      <w:iCs/>
      <w:sz w:val="22"/>
      <w:szCs w:val="22"/>
    </w:rPr>
  </w:style>
  <w:style w:type="paragraph" w:styleId="672">
    <w:name w:val="Heading 9"/>
    <w:basedOn w:val="655"/>
    <w:next w:val="655"/>
    <w:link w:val="67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3">
    <w:name w:val="Heading 9 Char"/>
    <w:link w:val="672"/>
    <w:uiPriority w:val="9"/>
    <w:rPr>
      <w:rFonts w:ascii="Arial" w:hAnsi="Arial" w:eastAsia="Arial" w:cs="Arial"/>
      <w:i/>
      <w:iCs/>
      <w:sz w:val="21"/>
      <w:szCs w:val="21"/>
    </w:rPr>
  </w:style>
  <w:style w:type="paragraph" w:styleId="674">
    <w:name w:val="List Paragraph"/>
    <w:basedOn w:val="655"/>
    <w:uiPriority w:val="34"/>
    <w:qFormat/>
    <w:pPr>
      <w:contextualSpacing/>
      <w:ind w:left="720"/>
    </w:pPr>
  </w:style>
  <w:style w:type="paragraph" w:styleId="675">
    <w:name w:val="No Spacing"/>
    <w:uiPriority w:val="1"/>
    <w:qFormat/>
    <w:pPr>
      <w:spacing w:before="0" w:after="0" w:line="240" w:lineRule="auto"/>
    </w:pPr>
  </w:style>
  <w:style w:type="paragraph" w:styleId="676">
    <w:name w:val="Title"/>
    <w:basedOn w:val="655"/>
    <w:next w:val="655"/>
    <w:link w:val="67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7">
    <w:name w:val="Title Char"/>
    <w:link w:val="676"/>
    <w:uiPriority w:val="10"/>
    <w:rPr>
      <w:sz w:val="48"/>
      <w:szCs w:val="48"/>
    </w:rPr>
  </w:style>
  <w:style w:type="paragraph" w:styleId="678">
    <w:name w:val="Subtitle"/>
    <w:basedOn w:val="655"/>
    <w:next w:val="655"/>
    <w:link w:val="679"/>
    <w:uiPriority w:val="11"/>
    <w:qFormat/>
    <w:pPr>
      <w:spacing w:before="200" w:after="200"/>
    </w:pPr>
    <w:rPr>
      <w:sz w:val="24"/>
      <w:szCs w:val="24"/>
    </w:rPr>
  </w:style>
  <w:style w:type="character" w:styleId="679">
    <w:name w:val="Subtitle Char"/>
    <w:link w:val="678"/>
    <w:uiPriority w:val="11"/>
    <w:rPr>
      <w:sz w:val="24"/>
      <w:szCs w:val="24"/>
    </w:rPr>
  </w:style>
  <w:style w:type="paragraph" w:styleId="680">
    <w:name w:val="Quote"/>
    <w:basedOn w:val="655"/>
    <w:next w:val="655"/>
    <w:link w:val="681"/>
    <w:uiPriority w:val="29"/>
    <w:qFormat/>
    <w:pPr>
      <w:ind w:left="720" w:right="720"/>
    </w:pPr>
    <w:rPr>
      <w:i/>
    </w:rPr>
  </w:style>
  <w:style w:type="character" w:styleId="681">
    <w:name w:val="Quote Char"/>
    <w:link w:val="680"/>
    <w:uiPriority w:val="29"/>
    <w:rPr>
      <w:i/>
    </w:rPr>
  </w:style>
  <w:style w:type="paragraph" w:styleId="682">
    <w:name w:val="Intense Quote"/>
    <w:basedOn w:val="655"/>
    <w:next w:val="655"/>
    <w:link w:val="68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3">
    <w:name w:val="Intense Quote Char"/>
    <w:link w:val="682"/>
    <w:uiPriority w:val="30"/>
    <w:rPr>
      <w:i/>
    </w:rPr>
  </w:style>
  <w:style w:type="paragraph" w:styleId="684">
    <w:name w:val="Header"/>
    <w:basedOn w:val="655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Header Char"/>
    <w:link w:val="684"/>
    <w:uiPriority w:val="99"/>
  </w:style>
  <w:style w:type="paragraph" w:styleId="686">
    <w:name w:val="Footer"/>
    <w:basedOn w:val="655"/>
    <w:link w:val="68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7">
    <w:name w:val="Footer Char"/>
    <w:link w:val="686"/>
    <w:uiPriority w:val="99"/>
  </w:style>
  <w:style w:type="paragraph" w:styleId="688">
    <w:name w:val="Caption"/>
    <w:basedOn w:val="655"/>
    <w:next w:val="655"/>
    <w:link w:val="68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9">
    <w:name w:val="Caption Char"/>
    <w:basedOn w:val="688"/>
    <w:link w:val="686"/>
    <w:uiPriority w:val="99"/>
  </w:style>
  <w:style w:type="table" w:styleId="690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1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2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3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4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5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7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9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0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1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2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3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4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5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9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2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3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4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5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6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7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8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9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4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5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6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7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8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9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0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2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3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4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5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6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7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8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9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0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1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2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3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4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5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6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7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8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9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0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1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2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3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4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5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6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7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8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9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0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1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2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3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4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5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6">
    <w:name w:val="Hyperlink"/>
    <w:uiPriority w:val="99"/>
    <w:unhideWhenUsed/>
    <w:rPr>
      <w:color w:val="0000ff" w:themeColor="hyperlink"/>
      <w:u w:val="single"/>
    </w:rPr>
  </w:style>
  <w:style w:type="paragraph" w:styleId="817">
    <w:name w:val="footnote text"/>
    <w:basedOn w:val="655"/>
    <w:link w:val="818"/>
    <w:uiPriority w:val="99"/>
    <w:semiHidden/>
    <w:unhideWhenUsed/>
    <w:pPr>
      <w:spacing w:after="40" w:line="240" w:lineRule="auto"/>
    </w:pPr>
    <w:rPr>
      <w:sz w:val="18"/>
    </w:rPr>
  </w:style>
  <w:style w:type="character" w:styleId="818">
    <w:name w:val="Footnote Text Char"/>
    <w:link w:val="817"/>
    <w:uiPriority w:val="99"/>
    <w:rPr>
      <w:sz w:val="18"/>
    </w:rPr>
  </w:style>
  <w:style w:type="character" w:styleId="819">
    <w:name w:val="footnote reference"/>
    <w:uiPriority w:val="99"/>
    <w:unhideWhenUsed/>
    <w:rPr>
      <w:vertAlign w:val="superscript"/>
    </w:rPr>
  </w:style>
  <w:style w:type="paragraph" w:styleId="820">
    <w:name w:val="endnote text"/>
    <w:basedOn w:val="655"/>
    <w:link w:val="821"/>
    <w:uiPriority w:val="99"/>
    <w:semiHidden/>
    <w:unhideWhenUsed/>
    <w:pPr>
      <w:spacing w:after="0" w:line="240" w:lineRule="auto"/>
    </w:pPr>
    <w:rPr>
      <w:sz w:val="20"/>
    </w:rPr>
  </w:style>
  <w:style w:type="character" w:styleId="821">
    <w:name w:val="Endnote Text Char"/>
    <w:link w:val="820"/>
    <w:uiPriority w:val="99"/>
    <w:rPr>
      <w:sz w:val="20"/>
    </w:rPr>
  </w:style>
  <w:style w:type="character" w:styleId="822">
    <w:name w:val="endnote reference"/>
    <w:uiPriority w:val="99"/>
    <w:semiHidden/>
    <w:unhideWhenUsed/>
    <w:rPr>
      <w:vertAlign w:val="superscript"/>
    </w:rPr>
  </w:style>
  <w:style w:type="paragraph" w:styleId="823">
    <w:name w:val="toc 1"/>
    <w:basedOn w:val="655"/>
    <w:next w:val="655"/>
    <w:uiPriority w:val="39"/>
    <w:unhideWhenUsed/>
    <w:pPr>
      <w:ind w:left="0" w:right="0" w:firstLine="0"/>
      <w:spacing w:after="57"/>
    </w:pPr>
  </w:style>
  <w:style w:type="paragraph" w:styleId="824">
    <w:name w:val="toc 2"/>
    <w:basedOn w:val="655"/>
    <w:next w:val="655"/>
    <w:uiPriority w:val="39"/>
    <w:unhideWhenUsed/>
    <w:pPr>
      <w:ind w:left="283" w:right="0" w:firstLine="0"/>
      <w:spacing w:after="57"/>
    </w:pPr>
  </w:style>
  <w:style w:type="paragraph" w:styleId="825">
    <w:name w:val="toc 3"/>
    <w:basedOn w:val="655"/>
    <w:next w:val="655"/>
    <w:uiPriority w:val="39"/>
    <w:unhideWhenUsed/>
    <w:pPr>
      <w:ind w:left="567" w:right="0" w:firstLine="0"/>
      <w:spacing w:after="57"/>
    </w:pPr>
  </w:style>
  <w:style w:type="paragraph" w:styleId="826">
    <w:name w:val="toc 4"/>
    <w:basedOn w:val="655"/>
    <w:next w:val="655"/>
    <w:uiPriority w:val="39"/>
    <w:unhideWhenUsed/>
    <w:pPr>
      <w:ind w:left="850" w:right="0" w:firstLine="0"/>
      <w:spacing w:after="57"/>
    </w:pPr>
  </w:style>
  <w:style w:type="paragraph" w:styleId="827">
    <w:name w:val="toc 5"/>
    <w:basedOn w:val="655"/>
    <w:next w:val="655"/>
    <w:uiPriority w:val="39"/>
    <w:unhideWhenUsed/>
    <w:pPr>
      <w:ind w:left="1134" w:right="0" w:firstLine="0"/>
      <w:spacing w:after="57"/>
    </w:pPr>
  </w:style>
  <w:style w:type="paragraph" w:styleId="828">
    <w:name w:val="toc 6"/>
    <w:basedOn w:val="655"/>
    <w:next w:val="655"/>
    <w:uiPriority w:val="39"/>
    <w:unhideWhenUsed/>
    <w:pPr>
      <w:ind w:left="1417" w:right="0" w:firstLine="0"/>
      <w:spacing w:after="57"/>
    </w:pPr>
  </w:style>
  <w:style w:type="paragraph" w:styleId="829">
    <w:name w:val="toc 7"/>
    <w:basedOn w:val="655"/>
    <w:next w:val="655"/>
    <w:uiPriority w:val="39"/>
    <w:unhideWhenUsed/>
    <w:pPr>
      <w:ind w:left="1701" w:right="0" w:firstLine="0"/>
      <w:spacing w:after="57"/>
    </w:pPr>
  </w:style>
  <w:style w:type="paragraph" w:styleId="830">
    <w:name w:val="toc 8"/>
    <w:basedOn w:val="655"/>
    <w:next w:val="655"/>
    <w:uiPriority w:val="39"/>
    <w:unhideWhenUsed/>
    <w:pPr>
      <w:ind w:left="1984" w:right="0" w:firstLine="0"/>
      <w:spacing w:after="57"/>
    </w:pPr>
  </w:style>
  <w:style w:type="paragraph" w:styleId="831">
    <w:name w:val="toc 9"/>
    <w:basedOn w:val="655"/>
    <w:next w:val="655"/>
    <w:uiPriority w:val="39"/>
    <w:unhideWhenUsed/>
    <w:pPr>
      <w:ind w:left="2268" w:right="0" w:firstLine="0"/>
      <w:spacing w:after="57"/>
    </w:pPr>
  </w:style>
  <w:style w:type="paragraph" w:styleId="832">
    <w:name w:val="TOC Heading"/>
    <w:uiPriority w:val="39"/>
    <w:unhideWhenUsed/>
  </w:style>
  <w:style w:type="paragraph" w:styleId="833">
    <w:name w:val="table of figures"/>
    <w:basedOn w:val="655"/>
    <w:next w:val="655"/>
    <w:uiPriority w:val="99"/>
    <w:unhideWhenUsed/>
    <w:pPr>
      <w:spacing w:after="0" w:afterAutospacing="0"/>
    </w:pPr>
  </w:style>
  <w:style w:type="paragraph" w:styleId="834" w:default="1" w:customStyle="1">
    <w:name w:val="ConsPlusNormal"/>
    <w:pPr>
      <w:widowControl w:val="off"/>
    </w:pPr>
    <w:rPr>
      <w:rFonts w:ascii="Times New Roman" w:hAnsi="Times New Roman" w:cs="Times New Roman"/>
      <w:sz w:val="24"/>
    </w:rPr>
  </w:style>
  <w:style w:type="paragraph" w:styleId="835" w:customStyle="1">
    <w:name w:val="ConsPlusNonformat"/>
    <w:pPr>
      <w:widowControl w:val="off"/>
    </w:pPr>
    <w:rPr>
      <w:rFonts w:ascii="Courier New" w:hAnsi="Courier New" w:cs="Courier New"/>
      <w:sz w:val="20"/>
    </w:rPr>
  </w:style>
  <w:style w:type="paragraph" w:styleId="836" w:customStyle="1">
    <w:name w:val="ConsPlusTitle"/>
    <w:pPr>
      <w:widowControl w:val="off"/>
    </w:pPr>
    <w:rPr>
      <w:rFonts w:ascii="Arial" w:hAnsi="Arial" w:cs="Arial"/>
      <w:b/>
      <w:sz w:val="24"/>
    </w:rPr>
  </w:style>
  <w:style w:type="paragraph" w:styleId="837" w:customStyle="1">
    <w:name w:val="ConsPlusCell"/>
    <w:pPr>
      <w:widowControl w:val="off"/>
    </w:pPr>
    <w:rPr>
      <w:rFonts w:ascii="Courier New" w:hAnsi="Courier New" w:cs="Courier New"/>
      <w:sz w:val="20"/>
    </w:rPr>
  </w:style>
  <w:style w:type="paragraph" w:styleId="838" w:customStyle="1">
    <w:name w:val="ConsPlusDocList"/>
    <w:pPr>
      <w:widowControl w:val="off"/>
    </w:pPr>
    <w:rPr>
      <w:rFonts w:ascii="Tahoma" w:hAnsi="Tahoma" w:cs="Tahoma"/>
      <w:sz w:val="18"/>
    </w:rPr>
  </w:style>
  <w:style w:type="paragraph" w:styleId="839" w:customStyle="1">
    <w:name w:val="ConsPlusTitlePage"/>
    <w:pPr>
      <w:widowControl w:val="off"/>
    </w:pPr>
    <w:rPr>
      <w:rFonts w:ascii="Tahoma" w:hAnsi="Tahoma" w:cs="Tahoma"/>
      <w:sz w:val="20"/>
    </w:rPr>
  </w:style>
  <w:style w:type="paragraph" w:styleId="840" w:customStyle="1">
    <w:name w:val="ConsPlusJurTerm"/>
    <w:pPr>
      <w:widowControl w:val="off"/>
    </w:pPr>
    <w:rPr>
      <w:rFonts w:ascii="Tahoma" w:hAnsi="Tahoma" w:cs="Tahoma"/>
      <w:sz w:val="26"/>
    </w:rPr>
  </w:style>
  <w:style w:type="paragraph" w:styleId="841" w:customStyle="1">
    <w:name w:val="ConsPlusTextList"/>
    <w:pPr>
      <w:widowControl w:val="off"/>
    </w:pPr>
    <w:rPr>
      <w:rFonts w:ascii="Times New Roman" w:hAnsi="Times New Roman" w:cs="Times New Roman"/>
      <w:sz w:val="24"/>
    </w:rPr>
  </w:style>
  <w:style w:type="paragraph" w:styleId="842" w:customStyle="1">
    <w:name w:val="ConsPlusTextList"/>
    <w:pPr>
      <w:widowControl w:val="off"/>
    </w:pPr>
    <w:rPr>
      <w:rFonts w:ascii="Times New Roman" w:hAnsi="Times New Roman" w:cs="Times New Roman"/>
      <w:sz w:val="24"/>
    </w:rPr>
  </w:style>
  <w:style w:type="character" w:styleId="843" w:default="1">
    <w:name w:val="Default Paragraph Font"/>
    <w:uiPriority w:val="1"/>
    <w:semiHidden/>
    <w:unhideWhenUsed/>
  </w:style>
  <w:style w:type="numbering" w:styleId="844" w:default="1">
    <w:name w:val="No List"/>
    <w:uiPriority w:val="99"/>
    <w:semiHidden/>
    <w:unhideWhenUsed/>
  </w:style>
  <w:style w:type="table" w:styleId="845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 Ставропольского края от 27.05.2024 N 52-кз
"Об исполнении бюджета Ставропольского края за 2023 год"
(принят Думой Ставропольского края 23.05.2024)</dc:title>
  <cp:lastModifiedBy>krkuim</cp:lastModifiedBy>
  <cp:revision>5</cp:revision>
  <dcterms:created xsi:type="dcterms:W3CDTF">2025-03-14T11:13:23Z</dcterms:created>
  <dcterms:modified xsi:type="dcterms:W3CDTF">2026-04-01T08:58:12Z</dcterms:modified>
</cp:coreProperties>
</file>